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53" w:rsidRDefault="0075083E" w:rsidP="0075083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 итогах работы по летней занятости детей и подростков на территории Опаринского района</w:t>
      </w:r>
    </w:p>
    <w:p w:rsidR="007A00E1" w:rsidRDefault="007A00E1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00E1">
        <w:rPr>
          <w:rFonts w:ascii="Times New Roman" w:hAnsi="Times New Roman" w:cs="Times New Roman"/>
          <w:sz w:val="28"/>
          <w:szCs w:val="28"/>
        </w:rPr>
        <w:t xml:space="preserve">   В целях об</w:t>
      </w:r>
      <w:r>
        <w:rPr>
          <w:rFonts w:ascii="Times New Roman" w:hAnsi="Times New Roman" w:cs="Times New Roman"/>
          <w:sz w:val="28"/>
          <w:szCs w:val="28"/>
        </w:rPr>
        <w:t xml:space="preserve">еспечения гарантий на оздоровление и отдых детей в Кировской области в 2015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были выделены финансовые средства в размере  358833 рубл</w:t>
      </w:r>
      <w:r w:rsidR="0041218B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 Поскольку  фактическое количество отдохнувших оказалось ниже запланированного, район получил 320760 рублей.</w:t>
      </w:r>
    </w:p>
    <w:p w:rsidR="007A00E1" w:rsidRDefault="007A00E1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Кроме</w:t>
      </w:r>
      <w:r w:rsidR="00E22403">
        <w:rPr>
          <w:rFonts w:ascii="Times New Roman" w:hAnsi="Times New Roman" w:cs="Times New Roman"/>
          <w:sz w:val="28"/>
          <w:szCs w:val="28"/>
        </w:rPr>
        <w:t xml:space="preserve"> того, муниципальными районами Кировской области на 2015 год предусмотрены средства </w:t>
      </w:r>
      <w:proofErr w:type="spellStart"/>
      <w:r w:rsidR="00E2240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22403">
        <w:rPr>
          <w:rFonts w:ascii="Times New Roman" w:hAnsi="Times New Roman" w:cs="Times New Roman"/>
          <w:sz w:val="28"/>
          <w:szCs w:val="28"/>
        </w:rPr>
        <w:t xml:space="preserve"> на организацию питания из местного бюджета</w:t>
      </w:r>
      <w:r w:rsidR="003C3896">
        <w:rPr>
          <w:rFonts w:ascii="Times New Roman" w:hAnsi="Times New Roman" w:cs="Times New Roman"/>
          <w:sz w:val="28"/>
          <w:szCs w:val="28"/>
        </w:rPr>
        <w:t xml:space="preserve"> в размере 5 % от суммы, определенной постановлением Правительства Кировской области № 38/246, что по нашему району составило 17950 рублей  (фактически – 16772 рубля). </w:t>
      </w:r>
    </w:p>
    <w:p w:rsidR="003C3896" w:rsidRDefault="003C3896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Средства предназначены для оплаты набора продуктов в о</w:t>
      </w:r>
      <w:r w:rsidR="00CA0A59">
        <w:rPr>
          <w:rFonts w:ascii="Times New Roman" w:hAnsi="Times New Roman" w:cs="Times New Roman"/>
          <w:sz w:val="28"/>
          <w:szCs w:val="28"/>
        </w:rPr>
        <w:t>здоровительных лагерях при школах.</w:t>
      </w:r>
    </w:p>
    <w:p w:rsidR="0075083E" w:rsidRDefault="00FA5A75" w:rsidP="0075083E">
      <w:pPr>
        <w:shd w:val="clear" w:color="auto" w:fill="FFFFFF"/>
        <w:spacing w:after="0" w:line="360" w:lineRule="auto"/>
        <w:ind w:left="11" w:firstLine="29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Основныеми</w:t>
      </w:r>
      <w:proofErr w:type="spellEnd"/>
      <w:r w:rsidR="0075083E" w:rsidRPr="0075083E">
        <w:rPr>
          <w:rFonts w:ascii="Times New Roman" w:hAnsi="Times New Roman" w:cs="Times New Roman"/>
          <w:sz w:val="28"/>
          <w:szCs w:val="28"/>
        </w:rPr>
        <w:t xml:space="preserve">    направления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75083E" w:rsidRPr="0075083E">
        <w:rPr>
          <w:rFonts w:ascii="Times New Roman" w:hAnsi="Times New Roman" w:cs="Times New Roman"/>
          <w:sz w:val="28"/>
          <w:szCs w:val="28"/>
        </w:rPr>
        <w:t xml:space="preserve">     работы     в     летний     период     проведения оздоровительной кампании являются:</w:t>
      </w:r>
    </w:p>
    <w:p w:rsidR="0075083E" w:rsidRPr="0075083E" w:rsidRDefault="0075083E" w:rsidP="0075083E">
      <w:pPr>
        <w:shd w:val="clear" w:color="auto" w:fill="FFFFFF"/>
        <w:spacing w:after="0" w:line="360" w:lineRule="auto"/>
        <w:ind w:left="11" w:firstLine="298"/>
        <w:rPr>
          <w:rFonts w:ascii="Times New Roman" w:hAnsi="Times New Roman" w:cs="Times New Roman"/>
          <w:sz w:val="28"/>
          <w:szCs w:val="28"/>
        </w:rPr>
      </w:pPr>
      <w:r w:rsidRPr="0075083E">
        <w:rPr>
          <w:rFonts w:ascii="Times New Roman" w:hAnsi="Times New Roman" w:cs="Times New Roman"/>
          <w:spacing w:val="-2"/>
          <w:sz w:val="28"/>
          <w:szCs w:val="28"/>
        </w:rPr>
        <w:t xml:space="preserve">1.Решение проблем детей, оказавшихся в трудной жизненной ситуации. </w:t>
      </w:r>
      <w:r w:rsidRPr="0075083E">
        <w:rPr>
          <w:rFonts w:ascii="Times New Roman" w:hAnsi="Times New Roman" w:cs="Times New Roman"/>
          <w:spacing w:val="-1"/>
          <w:sz w:val="28"/>
          <w:szCs w:val="28"/>
        </w:rPr>
        <w:t xml:space="preserve">2.Профилактика безнадзорности и беспризорности детей и подростков. </w:t>
      </w:r>
      <w:r w:rsidRPr="0075083E">
        <w:rPr>
          <w:rFonts w:ascii="Times New Roman" w:hAnsi="Times New Roman" w:cs="Times New Roman"/>
          <w:sz w:val="28"/>
          <w:szCs w:val="28"/>
        </w:rPr>
        <w:t xml:space="preserve">3.Организация временного трудоустройства. </w:t>
      </w:r>
    </w:p>
    <w:p w:rsidR="0075083E" w:rsidRPr="0075083E" w:rsidRDefault="0075083E" w:rsidP="0075083E">
      <w:pPr>
        <w:shd w:val="clear" w:color="auto" w:fill="FFFFFF"/>
        <w:spacing w:after="0" w:line="360" w:lineRule="auto"/>
        <w:ind w:left="11" w:right="518"/>
      </w:pPr>
      <w:r w:rsidRPr="0075083E">
        <w:rPr>
          <w:rFonts w:ascii="Times New Roman" w:hAnsi="Times New Roman" w:cs="Times New Roman"/>
          <w:sz w:val="28"/>
          <w:szCs w:val="28"/>
        </w:rPr>
        <w:t>4.Организация отдыха и оздоровления детей и подростков</w:t>
      </w:r>
      <w:r>
        <w:rPr>
          <w:sz w:val="28"/>
          <w:szCs w:val="28"/>
        </w:rPr>
        <w:t>.</w:t>
      </w:r>
    </w:p>
    <w:p w:rsidR="00CA0A59" w:rsidRDefault="00CA0A59" w:rsidP="007508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требованиями </w:t>
      </w:r>
      <w:r w:rsidR="0041218B"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>разработана нормативно-правовая база организации летнего отдыха в общеобразовательных учреждениях, на базе которых были созданы оздоровительные лагеря с дневным пребыванием детей, подготовлен педагогический и вспомогательный персонал, пополнена материально-техническая база,</w:t>
      </w:r>
      <w:r w:rsidR="0041218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проведены мероприятия по выполнению требований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Для получения положительного заключения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Госпожнадзора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открытие лагерей был</w:t>
      </w:r>
      <w:r w:rsidR="006070E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6070E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график приемки, график забора проб питьевой воды и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сантехминимумов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персоналом, проведение инструктажей. В соответствии с</w:t>
      </w:r>
      <w:r w:rsidR="00412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планом проведены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аккарицидные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обработки территорий и дератизация помещений.</w:t>
      </w:r>
    </w:p>
    <w:p w:rsidR="00CA0A59" w:rsidRDefault="00CA0A59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летний период 2015 года работали 6 оздоровительных лагерей дневного пребывания</w:t>
      </w:r>
      <w:r w:rsidR="0041218B">
        <w:rPr>
          <w:rFonts w:ascii="Times New Roman" w:hAnsi="Times New Roman" w:cs="Times New Roman"/>
          <w:sz w:val="28"/>
          <w:szCs w:val="28"/>
        </w:rPr>
        <w:t xml:space="preserve"> (на базе МОКУ СОШ </w:t>
      </w:r>
      <w:proofErr w:type="spellStart"/>
      <w:r w:rsidR="0041218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41218B">
        <w:rPr>
          <w:rFonts w:ascii="Times New Roman" w:hAnsi="Times New Roman" w:cs="Times New Roman"/>
          <w:sz w:val="28"/>
          <w:szCs w:val="28"/>
        </w:rPr>
        <w:t xml:space="preserve"> Опарино, МКОУ СОШ п. Заря, МКОУ СОШ п. </w:t>
      </w:r>
      <w:proofErr w:type="spellStart"/>
      <w:r w:rsidR="0041218B">
        <w:rPr>
          <w:rFonts w:ascii="Times New Roman" w:hAnsi="Times New Roman" w:cs="Times New Roman"/>
          <w:sz w:val="28"/>
          <w:szCs w:val="28"/>
        </w:rPr>
        <w:t>Маромица</w:t>
      </w:r>
      <w:proofErr w:type="spellEnd"/>
      <w:r w:rsidR="0041218B">
        <w:rPr>
          <w:rFonts w:ascii="Times New Roman" w:hAnsi="Times New Roman" w:cs="Times New Roman"/>
          <w:sz w:val="28"/>
          <w:szCs w:val="28"/>
        </w:rPr>
        <w:t xml:space="preserve">, МКОУ СОШ </w:t>
      </w:r>
      <w:r w:rsidR="006070E8">
        <w:rPr>
          <w:rFonts w:ascii="Times New Roman" w:hAnsi="Times New Roman" w:cs="Times New Roman"/>
          <w:sz w:val="28"/>
          <w:szCs w:val="28"/>
        </w:rPr>
        <w:t xml:space="preserve">п. </w:t>
      </w:r>
      <w:r w:rsidR="0041218B">
        <w:rPr>
          <w:rFonts w:ascii="Times New Roman" w:hAnsi="Times New Roman" w:cs="Times New Roman"/>
          <w:sz w:val="28"/>
          <w:szCs w:val="28"/>
        </w:rPr>
        <w:t xml:space="preserve">Речной, МКОУ ООШ п. </w:t>
      </w:r>
      <w:proofErr w:type="spellStart"/>
      <w:r w:rsidR="0041218B">
        <w:rPr>
          <w:rFonts w:ascii="Times New Roman" w:hAnsi="Times New Roman" w:cs="Times New Roman"/>
          <w:sz w:val="28"/>
          <w:szCs w:val="28"/>
        </w:rPr>
        <w:t>Альмеж</w:t>
      </w:r>
      <w:proofErr w:type="spellEnd"/>
      <w:r w:rsidR="0041218B">
        <w:rPr>
          <w:rFonts w:ascii="Times New Roman" w:hAnsi="Times New Roman" w:cs="Times New Roman"/>
          <w:sz w:val="28"/>
          <w:szCs w:val="28"/>
        </w:rPr>
        <w:t xml:space="preserve">, МКОУ СОШ п. </w:t>
      </w:r>
      <w:proofErr w:type="spellStart"/>
      <w:r w:rsidR="0041218B">
        <w:rPr>
          <w:rFonts w:ascii="Times New Roman" w:hAnsi="Times New Roman" w:cs="Times New Roman"/>
          <w:sz w:val="28"/>
          <w:szCs w:val="28"/>
        </w:rPr>
        <w:t>Вазюк</w:t>
      </w:r>
      <w:proofErr w:type="spellEnd"/>
      <w:r w:rsidR="0041218B">
        <w:rPr>
          <w:rFonts w:ascii="Times New Roman" w:hAnsi="Times New Roman" w:cs="Times New Roman"/>
          <w:sz w:val="28"/>
          <w:szCs w:val="28"/>
        </w:rPr>
        <w:t>)</w:t>
      </w:r>
      <w:r w:rsidR="00670E56">
        <w:rPr>
          <w:rFonts w:ascii="Times New Roman" w:hAnsi="Times New Roman" w:cs="Times New Roman"/>
          <w:sz w:val="28"/>
          <w:szCs w:val="28"/>
        </w:rPr>
        <w:t>. Общее количество отдохнувших детей – 246</w:t>
      </w:r>
      <w:r w:rsidR="0041218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70E56">
        <w:rPr>
          <w:rFonts w:ascii="Times New Roman" w:hAnsi="Times New Roman" w:cs="Times New Roman"/>
          <w:sz w:val="28"/>
          <w:szCs w:val="28"/>
        </w:rPr>
        <w:t xml:space="preserve"> (было запланировано – 269).</w:t>
      </w:r>
    </w:p>
    <w:p w:rsidR="00222673" w:rsidRDefault="00222673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2673" w:rsidRPr="00222673" w:rsidRDefault="00222673" w:rsidP="00222673">
      <w:pPr>
        <w:tabs>
          <w:tab w:val="left" w:pos="3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22673">
        <w:rPr>
          <w:rFonts w:ascii="Times New Roman" w:hAnsi="Times New Roman" w:cs="Times New Roman"/>
          <w:sz w:val="28"/>
          <w:szCs w:val="28"/>
        </w:rPr>
        <w:lastRenderedPageBreak/>
        <w:t>ДИСЛОКАЦИЯ</w:t>
      </w:r>
    </w:p>
    <w:p w:rsidR="00222673" w:rsidRPr="00222673" w:rsidRDefault="00222673" w:rsidP="00222673">
      <w:pPr>
        <w:tabs>
          <w:tab w:val="left" w:pos="3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22673">
        <w:rPr>
          <w:rFonts w:ascii="Times New Roman" w:hAnsi="Times New Roman" w:cs="Times New Roman"/>
          <w:sz w:val="28"/>
          <w:szCs w:val="28"/>
        </w:rPr>
        <w:t xml:space="preserve">оздоровительных лагерей с дневным пребыванием детей в период </w:t>
      </w:r>
    </w:p>
    <w:p w:rsidR="00222673" w:rsidRPr="00222673" w:rsidRDefault="00222673" w:rsidP="00222673">
      <w:pPr>
        <w:tabs>
          <w:tab w:val="left" w:pos="3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22673">
        <w:rPr>
          <w:rFonts w:ascii="Times New Roman" w:hAnsi="Times New Roman" w:cs="Times New Roman"/>
          <w:sz w:val="28"/>
          <w:szCs w:val="28"/>
        </w:rPr>
        <w:t xml:space="preserve"> летних каникул </w:t>
      </w:r>
    </w:p>
    <w:p w:rsidR="00222673" w:rsidRDefault="00222673" w:rsidP="00222673">
      <w:pPr>
        <w:tabs>
          <w:tab w:val="left" w:pos="364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599"/>
        <w:gridCol w:w="4378"/>
      </w:tblGrid>
      <w:tr w:rsidR="00222673" w:rsidRPr="00222673" w:rsidTr="00222673">
        <w:trPr>
          <w:gridAfter w:val="1"/>
          <w:wAfter w:w="4378" w:type="dxa"/>
          <w:trHeight w:val="593"/>
        </w:trPr>
        <w:tc>
          <w:tcPr>
            <w:tcW w:w="594" w:type="dxa"/>
            <w:vMerge w:val="restart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599" w:type="dxa"/>
            <w:vMerge w:val="restart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222673" w:rsidRPr="0048012D" w:rsidTr="00222673">
        <w:tc>
          <w:tcPr>
            <w:tcW w:w="594" w:type="dxa"/>
            <w:vMerge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9" w:type="dxa"/>
            <w:vMerge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отдохнувших</w:t>
            </w:r>
            <w:proofErr w:type="gramEnd"/>
          </w:p>
        </w:tc>
      </w:tr>
      <w:tr w:rsidR="00222673" w:rsidRPr="0048012D" w:rsidTr="00222673">
        <w:tc>
          <w:tcPr>
            <w:tcW w:w="594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99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 xml:space="preserve">МОКУ СОШ  </w:t>
            </w:r>
            <w:proofErr w:type="spellStart"/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22673">
              <w:rPr>
                <w:rFonts w:ascii="Times New Roman" w:hAnsi="Times New Roman" w:cs="Times New Roman"/>
                <w:sz w:val="28"/>
                <w:szCs w:val="28"/>
              </w:rPr>
              <w:t xml:space="preserve"> Опарино</w:t>
            </w:r>
          </w:p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</w:tcPr>
          <w:p w:rsidR="00222673" w:rsidRPr="00222673" w:rsidRDefault="00222673" w:rsidP="005E4266">
            <w:pPr>
              <w:tabs>
                <w:tab w:val="left" w:pos="36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22673" w:rsidRPr="0048012D" w:rsidTr="00222673">
        <w:tc>
          <w:tcPr>
            <w:tcW w:w="594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99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 xml:space="preserve">МКОУ СОШ п. </w:t>
            </w:r>
            <w:proofErr w:type="spellStart"/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Маромица</w:t>
            </w:r>
            <w:proofErr w:type="spellEnd"/>
          </w:p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</w:tcPr>
          <w:p w:rsidR="00222673" w:rsidRPr="00222673" w:rsidRDefault="00222673" w:rsidP="005E4266">
            <w:pPr>
              <w:tabs>
                <w:tab w:val="left" w:pos="36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222673" w:rsidRPr="0048012D" w:rsidTr="00222673">
        <w:tc>
          <w:tcPr>
            <w:tcW w:w="594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99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МКОУ СОШ п. Заря</w:t>
            </w:r>
          </w:p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</w:tcPr>
          <w:p w:rsidR="00222673" w:rsidRPr="00222673" w:rsidRDefault="00222673" w:rsidP="005E4266">
            <w:pPr>
              <w:tabs>
                <w:tab w:val="left" w:pos="36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217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2673" w:rsidRPr="0048012D" w:rsidTr="00222673">
        <w:tc>
          <w:tcPr>
            <w:tcW w:w="594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99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МКОУ СОШ п. Речной</w:t>
            </w:r>
          </w:p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</w:tcPr>
          <w:p w:rsidR="00222673" w:rsidRPr="00222673" w:rsidRDefault="00222673" w:rsidP="005E4266">
            <w:pPr>
              <w:tabs>
                <w:tab w:val="left" w:pos="36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22673" w:rsidRPr="0048012D" w:rsidTr="00222673">
        <w:tc>
          <w:tcPr>
            <w:tcW w:w="594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99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 xml:space="preserve">МКОУ СОШ п. </w:t>
            </w:r>
            <w:proofErr w:type="spellStart"/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Вазюк</w:t>
            </w:r>
            <w:proofErr w:type="spellEnd"/>
          </w:p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</w:tcPr>
          <w:p w:rsidR="00222673" w:rsidRPr="00222673" w:rsidRDefault="005217CA" w:rsidP="005E4266">
            <w:pPr>
              <w:tabs>
                <w:tab w:val="left" w:pos="36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22673" w:rsidRPr="0048012D" w:rsidTr="00222673">
        <w:tc>
          <w:tcPr>
            <w:tcW w:w="594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99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 xml:space="preserve">МКОУ ООШ п. </w:t>
            </w:r>
            <w:proofErr w:type="spellStart"/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Альмеж</w:t>
            </w:r>
            <w:proofErr w:type="spellEnd"/>
          </w:p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</w:tcPr>
          <w:p w:rsidR="00222673" w:rsidRPr="00222673" w:rsidRDefault="005217CA" w:rsidP="005E4266">
            <w:pPr>
              <w:tabs>
                <w:tab w:val="left" w:pos="36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22673" w:rsidRPr="0048012D" w:rsidTr="00222673">
        <w:tc>
          <w:tcPr>
            <w:tcW w:w="594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9" w:type="dxa"/>
          </w:tcPr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222673" w:rsidRPr="00222673" w:rsidRDefault="00222673" w:rsidP="005E4266">
            <w:pPr>
              <w:tabs>
                <w:tab w:val="left" w:pos="36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8" w:type="dxa"/>
          </w:tcPr>
          <w:p w:rsidR="00222673" w:rsidRPr="00222673" w:rsidRDefault="00222673" w:rsidP="005E4266">
            <w:pPr>
              <w:tabs>
                <w:tab w:val="left" w:pos="36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6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17C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222673" w:rsidRDefault="00222673" w:rsidP="00222673">
      <w:pPr>
        <w:tabs>
          <w:tab w:val="left" w:pos="3640"/>
        </w:tabs>
        <w:rPr>
          <w:sz w:val="28"/>
          <w:szCs w:val="28"/>
        </w:rPr>
      </w:pPr>
    </w:p>
    <w:p w:rsidR="00222673" w:rsidRDefault="00222673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E56" w:rsidRDefault="00670E56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Впервые в этом году при организации оздоровительной кампании было предусмотрено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размере 50 % от стоимости  лагерной смены со стороны родителей</w:t>
      </w:r>
      <w:r w:rsidR="006070E8">
        <w:rPr>
          <w:rFonts w:ascii="Times New Roman" w:hAnsi="Times New Roman" w:cs="Times New Roman"/>
          <w:sz w:val="28"/>
          <w:szCs w:val="28"/>
        </w:rPr>
        <w:t>, что составило 810 рублей.</w:t>
      </w:r>
      <w:r>
        <w:rPr>
          <w:rFonts w:ascii="Times New Roman" w:hAnsi="Times New Roman" w:cs="Times New Roman"/>
          <w:sz w:val="28"/>
          <w:szCs w:val="28"/>
        </w:rPr>
        <w:t xml:space="preserve"> Были определены категории детей, которые могли посещать лагеря бесплатно:</w:t>
      </w:r>
    </w:p>
    <w:p w:rsidR="00670E56" w:rsidRDefault="00670E56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 из малообеспеченных семей;</w:t>
      </w:r>
    </w:p>
    <w:p w:rsidR="00670E56" w:rsidRDefault="00670E56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-дети-инвалиды;</w:t>
      </w:r>
    </w:p>
    <w:p w:rsidR="00670E56" w:rsidRDefault="00670E56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 из приемных семей;</w:t>
      </w:r>
    </w:p>
    <w:p w:rsidR="00670E56" w:rsidRDefault="00670E56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-дети, находящиеся под опекой.</w:t>
      </w:r>
    </w:p>
    <w:p w:rsidR="00670E56" w:rsidRDefault="00670E56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Бесплатно отдохнули 150детей, с частичной родительской платой – 96.</w:t>
      </w:r>
    </w:p>
    <w:p w:rsidR="0041218B" w:rsidRDefault="0041218B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оздоровительных лагерях Кировской области </w:t>
      </w:r>
      <w:r w:rsidR="006070E8">
        <w:rPr>
          <w:rFonts w:ascii="Times New Roman" w:hAnsi="Times New Roman" w:cs="Times New Roman"/>
          <w:sz w:val="28"/>
          <w:szCs w:val="28"/>
        </w:rPr>
        <w:t xml:space="preserve">отдохнули 11 детей, находящихся под опекой. 1 девочка (также из опекунской семьи) отдохнула в лагере в </w:t>
      </w:r>
      <w:proofErr w:type="gramStart"/>
      <w:r w:rsidR="006070E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070E8">
        <w:rPr>
          <w:rFonts w:ascii="Times New Roman" w:hAnsi="Times New Roman" w:cs="Times New Roman"/>
          <w:sz w:val="28"/>
          <w:szCs w:val="28"/>
        </w:rPr>
        <w:t>. Сочи.</w:t>
      </w:r>
    </w:p>
    <w:p w:rsidR="006070E8" w:rsidRDefault="006070E8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Двое опекаемых детей отдохнули в санатории завода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Авитек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5083E" w:rsidRDefault="0075083E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линии «Центра помощи семье и детям» были организованы лагеря при МКОУ СОШ п. Заря (финансирование составило 30410 рублей) и МКОУ СОШ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Маромица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(60820 рублей). В Заре отдохнули 10 учащихся, 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Маромице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20. </w:t>
      </w:r>
    </w:p>
    <w:p w:rsidR="0075083E" w:rsidRDefault="0075083E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87 несовершеннолетних были трудоустроены на временную работу при содействии Опаринского Центра занятости населения.</w:t>
      </w:r>
    </w:p>
    <w:p w:rsidR="00670E56" w:rsidRDefault="00670E56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6401" w:rsidRDefault="006A6401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6401" w:rsidRDefault="006A6401" w:rsidP="004121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6401" w:rsidRDefault="00FA5A75" w:rsidP="006A640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о. начальника </w:t>
      </w:r>
      <w:r w:rsidR="006A6401">
        <w:rPr>
          <w:rFonts w:ascii="Times New Roman" w:hAnsi="Times New Roman" w:cs="Times New Roman"/>
          <w:sz w:val="28"/>
          <w:szCs w:val="28"/>
        </w:rPr>
        <w:t xml:space="preserve"> РУО</w:t>
      </w:r>
    </w:p>
    <w:p w:rsidR="006A6401" w:rsidRPr="007A00E1" w:rsidRDefault="006A6401" w:rsidP="006A640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Шешилова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В.</w:t>
      </w:r>
    </w:p>
    <w:sectPr w:rsidR="006A6401" w:rsidRPr="007A00E1" w:rsidSect="004A3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0E1"/>
    <w:rsid w:val="00160AE1"/>
    <w:rsid w:val="00164990"/>
    <w:rsid w:val="00222673"/>
    <w:rsid w:val="003C3896"/>
    <w:rsid w:val="0041218B"/>
    <w:rsid w:val="00450F27"/>
    <w:rsid w:val="004A0CCA"/>
    <w:rsid w:val="004A3853"/>
    <w:rsid w:val="005217CA"/>
    <w:rsid w:val="006070E8"/>
    <w:rsid w:val="00670E56"/>
    <w:rsid w:val="006A6401"/>
    <w:rsid w:val="0075083E"/>
    <w:rsid w:val="007A00E1"/>
    <w:rsid w:val="00CA0A59"/>
    <w:rsid w:val="00D20867"/>
    <w:rsid w:val="00E22403"/>
    <w:rsid w:val="00E577DD"/>
    <w:rsid w:val="00FA5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2015-09-02T12:03:00Z</cp:lastPrinted>
  <dcterms:created xsi:type="dcterms:W3CDTF">2015-09-15T08:41:00Z</dcterms:created>
  <dcterms:modified xsi:type="dcterms:W3CDTF">2015-09-15T10:08:00Z</dcterms:modified>
</cp:coreProperties>
</file>